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3659" w14:textId="77777777" w:rsidR="003E1227" w:rsidRPr="003E1227" w:rsidRDefault="003E1227" w:rsidP="003E1227">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3E1227">
        <w:rPr>
          <w:rFonts w:ascii="Verdana" w:eastAsia="Times New Roman" w:hAnsi="Verdana" w:cs="Times New Roman"/>
          <w:color w:val="CC3300"/>
          <w:kern w:val="36"/>
          <w:sz w:val="36"/>
          <w:szCs w:val="36"/>
          <w:lang w:eastAsia="fr-BE"/>
        </w:rPr>
        <w:t>Les exportations chinoises d’aluminium auraient atteint leur pic</w:t>
      </w:r>
    </w:p>
    <w:p w14:paraId="6E6B20B3" w14:textId="77777777" w:rsidR="003E1227" w:rsidRDefault="003E1227" w:rsidP="003E1227">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7B6DCE8B" w14:textId="75DB0566" w:rsidR="003E1227" w:rsidRPr="003E1227" w:rsidRDefault="003E1227" w:rsidP="003E1227">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227">
        <w:rPr>
          <w:rFonts w:ascii="Verdana" w:eastAsia="Times New Roman" w:hAnsi="Verdana" w:cs="Times New Roman"/>
          <w:b/>
          <w:bCs/>
          <w:color w:val="000000"/>
          <w:sz w:val="23"/>
          <w:szCs w:val="23"/>
          <w:lang w:eastAsia="fr-BE"/>
        </w:rPr>
        <w:t>Selon un consultant du CRU, intervenu lors de la conférence, les exportations d’aluminium de la Chine auraient atteint leur pic, dans un contexte de mesures de protection commerciale sur des marchés clés mondiaux.</w:t>
      </w:r>
    </w:p>
    <w:p w14:paraId="3E99981E" w14:textId="77777777" w:rsidR="003E1227" w:rsidRPr="003E1227" w:rsidRDefault="003E1227" w:rsidP="003E1227">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227">
        <w:rPr>
          <w:rFonts w:ascii="Verdana" w:eastAsia="Times New Roman" w:hAnsi="Verdana" w:cs="Times New Roman"/>
          <w:color w:val="000000"/>
          <w:sz w:val="23"/>
          <w:szCs w:val="23"/>
          <w:lang w:eastAsia="fr-BE"/>
        </w:rPr>
        <w:t> </w:t>
      </w:r>
    </w:p>
    <w:p w14:paraId="256D86D9" w14:textId="77777777" w:rsidR="003E1227" w:rsidRPr="003E1227" w:rsidRDefault="003E1227" w:rsidP="003E1227">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227">
        <w:rPr>
          <w:rFonts w:ascii="Verdana" w:eastAsia="Times New Roman" w:hAnsi="Verdana" w:cs="Times New Roman"/>
          <w:color w:val="000000"/>
          <w:sz w:val="23"/>
          <w:szCs w:val="23"/>
          <w:lang w:eastAsia="fr-BE"/>
        </w:rPr>
        <w:t>Pour la seconde année consécutive, les exportations ont reculé en 2020 par rapport à 2019, à 4,86 millions de tonnes (Mt), la demande ayant été impactée par la pandémie de Covid-19, dont les effets ont été exacerbés par une série de mesures antidumping imposées depuis 2017. « </w:t>
      </w:r>
      <w:r w:rsidRPr="003E1227">
        <w:rPr>
          <w:rFonts w:ascii="Verdana" w:eastAsia="Times New Roman" w:hAnsi="Verdana" w:cs="Times New Roman"/>
          <w:i/>
          <w:iCs/>
          <w:color w:val="000000"/>
          <w:sz w:val="23"/>
          <w:szCs w:val="23"/>
          <w:lang w:eastAsia="fr-BE"/>
        </w:rPr>
        <w:t>Nous sommes dans une situation où l’Europe, comme les Etats-Unis, a mis en place des mesures anti-dumping face à l’afflux des exportations de la Chine qui, en conséquence, tente de trouver d’autres débouchés</w:t>
      </w:r>
      <w:r w:rsidRPr="003E1227">
        <w:rPr>
          <w:rFonts w:ascii="Verdana" w:eastAsia="Times New Roman" w:hAnsi="Verdana" w:cs="Times New Roman"/>
          <w:color w:val="000000"/>
          <w:sz w:val="23"/>
          <w:szCs w:val="23"/>
          <w:lang w:eastAsia="fr-BE"/>
        </w:rPr>
        <w:t xml:space="preserve"> », a commenté </w:t>
      </w:r>
      <w:proofErr w:type="spellStart"/>
      <w:r w:rsidRPr="003E1227">
        <w:rPr>
          <w:rFonts w:ascii="Verdana" w:eastAsia="Times New Roman" w:hAnsi="Verdana" w:cs="Times New Roman"/>
          <w:color w:val="000000"/>
          <w:sz w:val="23"/>
          <w:szCs w:val="23"/>
          <w:lang w:eastAsia="fr-BE"/>
        </w:rPr>
        <w:t>Eoin</w:t>
      </w:r>
      <w:proofErr w:type="spellEnd"/>
      <w:r w:rsidRPr="003E1227">
        <w:rPr>
          <w:rFonts w:ascii="Verdana" w:eastAsia="Times New Roman" w:hAnsi="Verdana" w:cs="Times New Roman"/>
          <w:color w:val="000000"/>
          <w:sz w:val="23"/>
          <w:szCs w:val="23"/>
          <w:lang w:eastAsia="fr-BE"/>
        </w:rPr>
        <w:t xml:space="preserve"> </w:t>
      </w:r>
      <w:proofErr w:type="spellStart"/>
      <w:r w:rsidRPr="003E1227">
        <w:rPr>
          <w:rFonts w:ascii="Verdana" w:eastAsia="Times New Roman" w:hAnsi="Verdana" w:cs="Times New Roman"/>
          <w:color w:val="000000"/>
          <w:sz w:val="23"/>
          <w:szCs w:val="23"/>
          <w:lang w:eastAsia="fr-BE"/>
        </w:rPr>
        <w:t>Dinsmore</w:t>
      </w:r>
      <w:proofErr w:type="spellEnd"/>
      <w:r w:rsidRPr="003E1227">
        <w:rPr>
          <w:rFonts w:ascii="Verdana" w:eastAsia="Times New Roman" w:hAnsi="Verdana" w:cs="Times New Roman"/>
          <w:color w:val="000000"/>
          <w:sz w:val="23"/>
          <w:szCs w:val="23"/>
          <w:lang w:eastAsia="fr-BE"/>
        </w:rPr>
        <w:t>, chef du département Aluminium première fusion et produits, pour CRU. « </w:t>
      </w:r>
      <w:r w:rsidRPr="003E1227">
        <w:rPr>
          <w:rFonts w:ascii="Verdana" w:eastAsia="Times New Roman" w:hAnsi="Verdana" w:cs="Times New Roman"/>
          <w:i/>
          <w:iCs/>
          <w:color w:val="000000"/>
          <w:sz w:val="23"/>
          <w:szCs w:val="23"/>
          <w:lang w:eastAsia="fr-BE"/>
        </w:rPr>
        <w:t>Des pays plus petits prennent eux aussi des mesures contre les exportations chinoises. Nous n’allons probablement pas revoir les niveaux d’exportation de 2018</w:t>
      </w:r>
      <w:r w:rsidRPr="003E1227">
        <w:rPr>
          <w:rFonts w:ascii="Verdana" w:eastAsia="Times New Roman" w:hAnsi="Verdana" w:cs="Times New Roman"/>
          <w:color w:val="000000"/>
          <w:sz w:val="23"/>
          <w:szCs w:val="23"/>
          <w:lang w:eastAsia="fr-BE"/>
        </w:rPr>
        <w:t> », a-t-il suggéré, faisant référence aux volumes supérieurs à un demi-million de tonnes exportés chaque mois. Les demi-produits en aluminium, comme les tôles et les feuilles, étant soumis aux taxes anti-dumping, la Chine exporte davantage de produits finis, lesquels échappent à la sanction.</w:t>
      </w:r>
    </w:p>
    <w:p w14:paraId="2F7B8048" w14:textId="77777777" w:rsidR="008C6DC7" w:rsidRDefault="008C6DC7"/>
    <w:sectPr w:rsidR="008C6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27"/>
    <w:rsid w:val="003E1227"/>
    <w:rsid w:val="008C6D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F538"/>
  <w15:chartTrackingRefBased/>
  <w15:docId w15:val="{58739A80-E924-4371-9CF0-E4EA9D60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1117</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2021-06-22T07:34:00Z</dcterms:created>
  <dcterms:modified xsi:type="dcterms:W3CDTF">2021-06-22T07:36:00Z</dcterms:modified>
</cp:coreProperties>
</file>